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76" w:rsidRPr="00DC5FC8" w:rsidRDefault="00EE48C1" w:rsidP="00DC5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519413" cy="9212570"/>
            <wp:effectExtent l="19050" t="0" r="0" b="0"/>
            <wp:docPr id="1" name="Рисунок 1" descr="C:\Users\lenovo\Desktop\титульн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титульник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650" cy="921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476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br w:type="page"/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- это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наиболее серьезных проблем общества, которые касаются здоровья, вредные привычки занимают не последнее место. В условиях усиливающейся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наркоагрессии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алкоголизации 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важнейшей стратегической задачей борьбы с социально-негативными явлениями несовершеннолетних детей и подростков является организация профилактической работы, направленной на формирование у молодого поколения ориентации на здоровый образ жизни.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приоритетных задач в нашем образовательном учреждении является охрана здоровья и физического развития школьников, развитие системы профилактических мероприятий по охране здоровья и воспитание привычки к здоровому образу жизни.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люди должны успешно строить отношения с окружающим миром — решать проблемы, реализовывать возникающие потребности за счет собственных знаний и умений. И тут задачи профилактики полностью совпадают с собственно задачами воспитания. Помогая юному человеку осознавать ответственность за выбор здорового образа жизни, приобретать умение решать личные и социальные проблемы, педагог защищает его от власти дурманящих веществ.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социально-психологическая программа по профилактике употребления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основана на концепции, которую можно без труда объяснить детям, учитывая их возрастные и психологические особенности.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содержит основные положения, касающиеся организации профилактической работы в области наркомании, алкоголизма,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токсикомании среди учащихся МАОУ НТГО «СОШ № 3». Своевременное и полномасштабное внедрение указанной программы позволит задерживать распространение наркомании, алкоголизма, токсикомании,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за счёт повышения информированности о вреде употребления наркотиков,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токсикомании и алкоголизма и воздействия вышеперечисленных явлений на поведение и здоровье школьников.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комплексная программа направлена на работу по первичной и вторичной (для «группы риска») профилактике злоупотребления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по формированию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обеспечивающей стойкое неприятие к употреблению наркотических 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формирования у молодежи пагубных привычек является комплекс социальных факторов. Отсутствие взаимопонимания в семье и в школьном коллективе, не всегда заметное сразу, неумение реализовать себя впоследствии может принести губительные плоды.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данной программы учитываются три компонента: образовательный, психологический и социальный. Данное деление условно, поскольку каждое занятие, мероприятие по профилактике ПАВ (независимо от того кто его проводит: классный руководитель, педагог-психолог или социальный педагог) учитывает все эти три компонента.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Правовая основа программы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Правовую основу программы профилактики употребления ПАВ составляют:</w:t>
      </w:r>
    </w:p>
    <w:p w:rsidR="00203085" w:rsidRPr="00DC5FC8" w:rsidRDefault="00203085" w:rsidP="00DC5FC8">
      <w:pPr>
        <w:numPr>
          <w:ilvl w:val="0"/>
          <w:numId w:val="1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Международная Конвенция ООН о правах ребёнка;</w:t>
      </w:r>
    </w:p>
    <w:p w:rsidR="00203085" w:rsidRPr="00DC5FC8" w:rsidRDefault="00203085" w:rsidP="00DC5FC8">
      <w:pPr>
        <w:numPr>
          <w:ilvl w:val="0"/>
          <w:numId w:val="1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03085" w:rsidRPr="00DC5FC8" w:rsidRDefault="00203085" w:rsidP="00DC5FC8">
      <w:pPr>
        <w:numPr>
          <w:ilvl w:val="0"/>
          <w:numId w:val="1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основах системы профилактики безнадзорности и правонарушений несовершеннолетних»;</w:t>
      </w:r>
    </w:p>
    <w:p w:rsidR="00203085" w:rsidRPr="00DC5FC8" w:rsidRDefault="00203085" w:rsidP="00DC5FC8">
      <w:pPr>
        <w:numPr>
          <w:ilvl w:val="0"/>
          <w:numId w:val="1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правонарушениях;</w:t>
      </w:r>
    </w:p>
    <w:p w:rsidR="00203085" w:rsidRPr="00DC5FC8" w:rsidRDefault="00203085" w:rsidP="00DC5FC8">
      <w:pPr>
        <w:numPr>
          <w:ilvl w:val="0"/>
          <w:numId w:val="1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РФ;</w:t>
      </w:r>
    </w:p>
    <w:p w:rsidR="00203085" w:rsidRPr="00DC5FC8" w:rsidRDefault="00203085" w:rsidP="00DC5FC8">
      <w:pPr>
        <w:numPr>
          <w:ilvl w:val="0"/>
          <w:numId w:val="2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«Кодекс о браке и семье РФ»;</w:t>
      </w:r>
    </w:p>
    <w:p w:rsidR="00203085" w:rsidRPr="00DC5FC8" w:rsidRDefault="00203085" w:rsidP="00DC5FC8">
      <w:pPr>
        <w:numPr>
          <w:ilvl w:val="0"/>
          <w:numId w:val="2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«Уголовно-процессуальный кодекс РФ»;</w:t>
      </w:r>
    </w:p>
    <w:p w:rsidR="00203085" w:rsidRPr="00DC5FC8" w:rsidRDefault="00203085" w:rsidP="00DC5FC8">
      <w:pPr>
        <w:numPr>
          <w:ilvl w:val="0"/>
          <w:numId w:val="2"/>
        </w:num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3-4. Цель и задачи программы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программы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образовательной среды (совокупности социально-педагогических, психолого-педагогических, культурологических и др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словий), поддерживающей ценности жизни, здоровый образ жизни, развитие человека, индивидуальности, личности, не принимающей идеологию решения жизненных проблем средствами наркомании.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203085" w:rsidRPr="00DC5FC8" w:rsidRDefault="00203085" w:rsidP="00DC5FC8">
      <w:pPr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нормы, установки, ценностей на здоровый образ жизни и негативное отношение к использованию наркотических средств;</w:t>
      </w:r>
    </w:p>
    <w:p w:rsidR="00203085" w:rsidRPr="00DC5FC8" w:rsidRDefault="00203085" w:rsidP="00DC5FC8">
      <w:pPr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личную ответственность за своё поведение, формировать социальные навыки говорить «нет» тому, что может помешать осуществлению позитивных целей.</w:t>
      </w:r>
    </w:p>
    <w:p w:rsidR="00203085" w:rsidRPr="00DC5FC8" w:rsidRDefault="00203085" w:rsidP="00DC5FC8">
      <w:pPr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уровень знаний о влиянии наркотиков на физическое и психическое здоровье человека, на его будущее;</w:t>
      </w:r>
    </w:p>
    <w:p w:rsidR="00203085" w:rsidRPr="00DC5FC8" w:rsidRDefault="00203085" w:rsidP="00DC5FC8">
      <w:pPr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уровень знаний родителей по созданию в семье благоприятной (не провоцирующей употребление ПАВ) атмосферы, формировать ответственное отношение к своим детям, основанное на оптимальной требовательности, справедливости.</w:t>
      </w:r>
    </w:p>
    <w:p w:rsidR="00203085" w:rsidRPr="00DC5FC8" w:rsidRDefault="00203085" w:rsidP="00DC5FC8">
      <w:pPr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Повышать уровень знаний педагогов, специалистов ОУ, включающих в свою профессиональную деятельность вопросы профилактики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наркозависимости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антинаркотического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детей и подростков.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работе по данной программе необходимо учитывать следующие компоненты: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Образовательный компонент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научить подростка понимать и осознавать, что происходит с человеком при употреблении ПАВ.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Психологический компонент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«группы риска».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формирование адекватной самооценки, навыков принятия решений, умения противостоять давлению сверстников.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Социальный компонент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жизненных навыков (навыков общения, навыков владения собой), помощь в социальной адаптации подростка,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социальных навыков, необходимых для реализации принципа здорового образа жизни.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состоит из трех этапов. В ее основу положены возрастные периоды закладки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аддиктивного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Образовательный компонент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 на предоставлении информации о влиянии наркотических веществ на здоровье человека и его судьбу. Он является своего рода моделью «устрашения». Такой компонент чаще всего используется сегодня в школьной и родительской практике. Он является полностью когнитивным и предполагает, что если человек будет знать об опасности употребления определенных веществ, то будет от них воздерживаться. Такой взгляд оказался чересчур упрощенным. Удовлетворить любопытство к наркотикам простыми рассказами о них невозможно. Если часто говорить о наркотиках, использовать слово «наркотик», то это может вызвать даже обратную реакцию. Поэтому произносить слова «наркотик», «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психоактивное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вещество» лучше реже, но так, чтобы дети эмоционально сильно отреагировали. Профилактикой наркомании по образовательному компоненту должны заниматься только высококвалифицированные специалисты, так как в противном случае это может вызвать в некоторых подростковых группах обратный эффект, вызывая любопытство подростков.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компонент Профилактики должен комбинироваться с другими компонентами профилактики. Вместе с тем, учитывая простоту его использования и тот факт, что он является основой любой профилактической работы, необходимо разрабатывать методы повышения его эффективности.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обучения, используемые в этом компоненте: уроки, лекции, семинары, конференции, мини-спектакли.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Психологический компонент.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Психолого-педагогическая профилактика употребления ПАВ бывает первичной, вторичной и третичной. Первичная проводится со всеми 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 её проводят классные руководители. Социальный педагог и педагог-психолог тоже участвуют в первичной профилактике, проводя общешкольные мероприятия: единые тематические дни, акции и т.д. Вторичная профилактика проводится с детьми «группы риска» - здесь уже важную роль играют специалисты школы – социальный педагог и педагог-психолог.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образовательное учреждение (педагоги и специалисты) выбирает и использует такие формы работы с детьми и родителями, которые в большей степени соответствуют его внутренней философии, организационной культуре, образовательной программе.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комплексной социально-психологической программы по профилактике употребления ПАВ можно использовать  активные методы психолого-педагогического воздействия: социально-психологический тренинг, 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 визуальные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средства, кооперативное обучение, игровое моделирование реальных ситуаций,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Активные методы проведения занятий способствуют приобретению навыков самоконтроля,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выбора и принятия решений, укреплению волевых качеств и психической устойчивости по отношению к неудачам, трудностям и преградам.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работы с учениками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усиление «защитных факторов» против употребления ПАВ и ликвидация (или ослабление) «факторов риска».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«факторам риска» относится нестабильное эмоциональное состояние (агрессивность, тревожность).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усиление «защитных факторов» заключается в том, чтобы формировать в учениках навыки и умения: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управлять своими эмоциями;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противостоять негативному давлению окружающей среды (умение говорить «нет»);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справляться со стрессовыми ситуациями;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общаться.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проблемы употребления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в подростковой и молодежной среде мало рационального функционирования какого-либо одного социального института. Необходима срочная и своевременная координация всех субъектов в большей степени заинтересованных в создании здорового общества. В рамках деятельности школы обязательно проводится работа по профилактике наркомании, токсикомании, алкоголизма, особое внимание уделяется несовершеннолетним, стоящим на учете.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целью в данном направлении становится снижение числа лиц стоящих на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потому что именно этот показатель не только остается стабильным, но и пополняется несовершеннолетними учащимися 5-9 классов. Именно эта категория подростков больше всего подвержена влиянию наркомании 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стратегической составляющей нашей программы стал принцип: «Болезнь легче предупреждать, чем лечить». В связи с этим, считаем первоочередной задачей грамотно организовать пропаганду здорового образа жизни преимущественно среди здоровых, не опробовавших на себе действие ПАВ детях.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работы программы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учащихся 1 – 9 классов, имеет комплексный характер, так как в ее рамках реализуется работа с учащимися, родителями, педагогами и детьми «группы риска».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Гарантом эффективности работы с родителями являются: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на работу с родителями как на работу с единомышленниками (вместо установки «родитель — враг, соперник»);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доброжелательное отношение к ребенку и родителям (вместо обвиняющей позиции педагога);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заинтересованность педагога в решении проблемы ребенка (вместо формального общения, «для галочки»);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системный характер работы с родителями (вместо спонтанных, «одноразовых» мероприятий).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работы педагога-психолога с родителями являются диагностика и консультирование.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 учащихся педагог-психолог проводит анкетирование для раннего выявления родителями зависимости у подростков. Результаты анкетирования доводятся до сведения родителей и классных руководителей. По результатам анкетирования и по запросу родителей проводятся консультации.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педагога-психолога часто привлекают к выступлению на классных и общешкольных родительских собраниях для просвещения родителей по проблемам профилактики употребления ПАВ детьми и подростками.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для раннего выявления предрасположенности детей и подростков к (зависимому) поведению с педагогами проводятся диагностические процедуры: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выявления предрасположенности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(зависимому) поведению В.Ю. Завьялова.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весь диагностический материал (для учащихся, родителей, педагогов) позволяет объективно выявить «группу риска» детей, склонных к зависимому поведению и начать раннюю профилактическую работу с такими детьми.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педагога-психолога в работе с педагогическим коллективом – это расширение и углубление знаний и умений педагогов в создании в классе благоприятной (не провоцирующей употребление ПАВ) атмосферы, в формировании отношения к ученикам, основанное на любви, уважении, оптимальной требовательности и справедливости. Повышение коммуникативной культуры педагогов тоже может способствовать снижению употребления ПАВ. В различных исследованиях выявлено, что от учителя могут исходить поступки, провоцирующие детей и подростков на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поведение. Введение современных эффективных технологий, при которых каждый ученик будет успешен, позволит избежать проявлений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жизненных навыков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как «процесс обучения детей в их взаимодействии между собой и с педагогами для приобретения знаний, навыков и формирования поведения, которое позволит молодежи и взрослым ответственно относиться к собственной жизни, принимать правильные, здоровые жизненные решения, обладать высокой сопротивляемостью негативным формам давления, минимизировать вредоносные виды поведения».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определении «приобретение знаний, навыков и формирование поведения» означает не только получение существенной жизненно важной информации, но также обучение, в результате которого происходит переработка и усвоение информации. Имея такие знания, человек применяет их, мысля критически, принимая эффективные решения, устанавливая продуктивные межличностные отношения, стремясь понять себя и других, ставя цели, умея договариваться с окружающими с учётом их потребностей и желаний.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программы: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начала профилактической работы в каждом новом учебном году в октябре месяце необходимо проводить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скрининговое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на склонность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поведению. Одновременно проводится анкетирование родителей и педагогов. Выявляется «группа риска» детей. С «группой риска» проводится углубленная диагностика по методике А.Н Орёл для выявления направленности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аддиктивной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склонности (склонность к преодолению норм и правил, склонность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поведению, склонность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саморазрушающему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поведению, склонность к агрессии и насилию, склонность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деликвентному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поведению). Результаты этой диагностики помогут 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разделить учащихся по группам для дальнейшей коррекционной работы. Чаще всего это учащиеся среднего и старшего звена (6-9 класс).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социальным педагогом проводятся анкетирования «Табак», «Отношение к алкоголю», «Что мы знаем о курении», Тест «ПАВ». Результаты этих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анкетирований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тестирований помогают корректировать состав групп и направления коррекционной работы.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подход при планировании работы с учениками «группы риска», склонных к зависимому поведению, заключается в диагностике личностных особенностей, увеличивающих вероятность приобщения подростков к употреблению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такими чертами считаются: инфантилизм, внушаемость и подражательность, ригидность и упрямство, прогностическая некомпетентность (неспособность в полной мере и адекватно планировать и прогнозировать будущее), наивность, любопытство и высокая поисковая активность, максимализм, яркость воображения, нетерпеливость, склонность к риску и «вкусу опасности», страх быть покинутым. Здесь проводится уже индивидуальная диагностическая и коррекционная работа.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основным результатом работы в рамках реализации комплексной социально-психологической программы по профилактике употребления ПАВ является: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снижение числа детей, имеющих признаки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аддиктивной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зависимости;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увеличение числа детей, снятых с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6.Можно использовать следующие критерии отслеживания эффективности реализации Программы.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способ: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Отслеживание эффективности всей программы в целом.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количества подростков, пробовавших спиртное;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количества учеников, курящих сигареты;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увеличение количества детей, негативно относящихся к наркомании, алкоголизму,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проведения мониторинга здоровья учащихся;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активность и заинтересованность школьников в участии в мероприятиях, связанных с тематикой здоровья.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способ: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Отслеживание эффективности каждого проводимого мероприятия Программы.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мероприятия проводятся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«Болезнь легче предупредить, чем лечить»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золотое правило медицины приобретает особое значение, когда речь заходит о злоупотреблении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(ПАВ) среди подростков.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Основная задача педагогической профилактики заключается не столько в предотвращении реального знакомства с </w:t>
      </w:r>
      <w:proofErr w:type="spellStart"/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психоактивными</w:t>
      </w:r>
      <w:proofErr w:type="spellEnd"/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веществами, сколько в том, чтобы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помочь овладеть учащимся определенными навыками поведения, которые помогут следовать ЗОЖ (здоровому образу жизни).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Молодые люди должны успешно строить отношения с окружающим миром — решать проблемы, реализовывать возникающие потребности за счет собственных знаний и умений. И тут задачи профилактики полностью совпадают с собственно задачами воспитания. Помогая юному человеку осознавать ответственность за выбор здорового образа жизни, приобретать умение решать личные и социальные проблемы, педагог защищает его от власти дурманящих веществ.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количества факторов риска и воспитание личностной гибкости (усиление защитных факторов) - наиболее современный подход к профилактике.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основана на концепции, которую можно без труда объяснить детям, учитывая их возрастные особенности. Стержневым понятием является понятие “единого целого”, т.е.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 следует понимать как нечто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целое, состоящее из взаимозависимых частей. Все, что происходит с одной из частей, обязательно влияет на все остальные части целого.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сопровождает процесс становления и развития личности школьника и 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охватывает весь период обучения ребенка в школе.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Возрастные периоды </w:t>
      </w:r>
      <w:proofErr w:type="spellStart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аддиктивного</w:t>
      </w:r>
      <w:proofErr w:type="spellEnd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поведения: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аддиктивного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есть несколько этапов закладки.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этап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познавательный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(период ориентации)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приходится на возраст 3-5 лет. Ребенок знакомится с ситуациями употребления алкоголя и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окружающими его взрослыми людьми. Кроме того, что он видит, как это делает взрослое окружение, часто сам становится пассивным курильщиком.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Промежуток между 1 и 2 этапами называется установкой на «первую пробу».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этап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этап тайного пребывания.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8-9 лет начинает четко анализировать ситуацию поведения окружающих. Он видит, как взрослые, выпив, становятся «детьми». Начинают его замечать, шутить с ним, играть в его игры, что им и в голову не придет делать в трезвом состоянии.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попробовав алкоголь, стану взрослее.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этап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импровизированного застолья.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12-14 лет - дни рожденья с алкоголем без присутствия родителей. Этот период совпадает с периодом полового созревания. Период неустойчивого гормонального выхода, когда все полученные эмоции особенно сильно запоминаются. Это период, когда дети одного класса делятся на отдельные группировки, и здесь очень важно, кто лидер этой группировки.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этап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на подростковый возраст 14-17 лет </w:t>
      </w:r>
      <w:r w:rsidRPr="00DC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 «формирования круга друзей».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Здесь, как правило, и школа, и родители принимают самое активное участие, но, зачастую, не в нужном направлении. Детей переводят в другие школы, формируют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спецклассы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подчас, эти новые группировки вносят разнообразие в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аддиктивное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поведение. 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подросток из некурящей группы перешел в курящую, из непьющей в пьющую, то вероятность того, что он не начнет курить или употреблять алкоголь очень низка.</w:t>
      </w:r>
      <w:proofErr w:type="gramEnd"/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 программы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знания, умения, навыки, которые приобретут обучающиеся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объективная информация о действии ПАВ на организм;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 и последствиям их употребления;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необходимые для того, чтобы избежать неоправданного риска, сделать правильный выбор;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знания и умения, чтобы противостоять давлению извне;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 навыки эффективного общения, критического мышления, принятия ответственных решений и выработана адекватная самооценка;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учащихся.</w:t>
      </w:r>
    </w:p>
    <w:p w:rsidR="00203085" w:rsidRPr="00DC5FC8" w:rsidRDefault="00203085" w:rsidP="00DC5FC8">
      <w:pPr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противостоять жизненным трудностям и конфликтным ситуациям.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по итогам реализации программы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единого механизма взаимодействия семьи и школы;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количества детей «группы риска» среди учащихся школы;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детей в общественную жизнь классов и школы;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оценка учащимися своего поведения;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стремления к физическому совершенствованию, здоровому образу жизни;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личности, не склонной к употреблению ПАВ, алкоголя, табака;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курения, употребления алкоголя;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стране;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Стабилизация, снижение темпов роста заболеваемости наркоманией, зависимости от психотропных веществ;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факторов риска употребления наркотиков и других психотропных веще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 детей, подростков и молодежи;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здорового образа жизни и высокоэффективных поведенческих стратегий и личностных ресурсов у подростков и молодежи;</w:t>
      </w:r>
    </w:p>
    <w:p w:rsidR="00203085" w:rsidRPr="00DC5FC8" w:rsidRDefault="00203085" w:rsidP="00DC5FC8">
      <w:pPr>
        <w:numPr>
          <w:ilvl w:val="0"/>
          <w:numId w:val="5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системного подхода к профилактике злоупотребления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7.Этапы программы профилактики.</w:t>
      </w:r>
    </w:p>
    <w:tbl>
      <w:tblPr>
        <w:tblW w:w="10490" w:type="dxa"/>
        <w:tblInd w:w="-11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8"/>
        <w:gridCol w:w="1086"/>
        <w:gridCol w:w="8446"/>
      </w:tblGrid>
      <w:tr w:rsidR="00203085" w:rsidRPr="00DC5FC8" w:rsidTr="00037C36">
        <w:tc>
          <w:tcPr>
            <w:tcW w:w="803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97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71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03085" w:rsidRPr="00DC5FC8" w:rsidTr="00037C36">
        <w:tc>
          <w:tcPr>
            <w:tcW w:w="803" w:type="dxa"/>
            <w:vMerge w:val="restart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7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871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окружающих); развитие навыков самоконтроля.</w:t>
            </w:r>
          </w:p>
        </w:tc>
      </w:tr>
      <w:tr w:rsidR="00203085" w:rsidRPr="00DC5FC8" w:rsidTr="00037C36">
        <w:tc>
          <w:tcPr>
            <w:tcW w:w="803" w:type="dxa"/>
            <w:vMerge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vAlign w:val="center"/>
            <w:hideMark/>
          </w:tcPr>
          <w:p w:rsidR="00203085" w:rsidRPr="00DC5FC8" w:rsidRDefault="00203085" w:rsidP="00DC5FC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лет</w:t>
            </w:r>
          </w:p>
        </w:tc>
        <w:tc>
          <w:tcPr>
            <w:tcW w:w="871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на организм человека;</w:t>
            </w:r>
          </w:p>
        </w:tc>
      </w:tr>
      <w:tr w:rsidR="00203085" w:rsidRPr="00DC5FC8" w:rsidTr="00037C36">
        <w:tc>
          <w:tcPr>
            <w:tcW w:w="803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7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11–13 лет</w:t>
            </w:r>
          </w:p>
        </w:tc>
        <w:tc>
          <w:tcPr>
            <w:tcW w:w="871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Выработка специальных навыков высокой самооценки себя как личности; необходимо заложить установку «не делай, как другие» по отношению 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устойчивости к негативному давлению среды.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негативном воздействии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на организм (свойства, механизм действия, мифы о безопасности ПАВ).</w:t>
            </w:r>
          </w:p>
        </w:tc>
      </w:tr>
      <w:tr w:rsidR="00203085" w:rsidRPr="00DC5FC8" w:rsidTr="00037C36">
        <w:tc>
          <w:tcPr>
            <w:tcW w:w="803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97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14–16 лет</w:t>
            </w:r>
          </w:p>
        </w:tc>
        <w:tc>
          <w:tcPr>
            <w:tcW w:w="871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навыков отказа и навыков пошагового общения в ситуациях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наркогенного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заражения, умения найти выход в конфликтной ситуации; «умей сказать – НЕТ!»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Активные методы психолого-педагогического воздействия,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в работе по профилактике употребления ПАВ: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Социально-психологический тренинг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 одним из самых эффективных способов превентивного обучения. Интенсивное личностное общение, которое разворачивается в рамках так называемого «группового процесса»,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позволяет не только осознать проблемы и причины личностных трудностей, но и обучить новым адаптивным способам поведения, улучшить субъективное самочувствие учащихся и укрепить их психическое здоровье.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Аудиовизуальные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люди любят смотреть кино, слушать радио. Поэтому просмотр или прослушивание талантливого произведения – замечательный способ для эмоционального проживания информации. Использование наглядных пособий – используя наглядные пособия ведущий помогает участникам запоминать и усваивать информацию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аглядными пособиями могут быть диаграммы, слайды, макеты, модели, раздаточный материал, буклеты плакаты.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Кооперативное обучение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метод групповой работы, при котором участники объединяются в небольшие группы от 2 до 8 человек, взаимодействуют лицом к лицу, решая общую задачу, имея общие ресурсы, между ними существует позитивная взаимозависимость, личная ответственность за происходящее и коллективно-распределенный способ деятельности. Совместная работа в группе позволяет формировать качества социальной и личностной компетентности учащихся.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Игровое моделирование реальных ситуаций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в процессе специально построенных игр активно решать поставленные задачи, формирует устойчивую мотивацию, связывает обучение с практикой, создает особую атмосферу – доверия, раскованности, свободы творчества. Ролевое моделирование может осуществляться в форме драматических представлений, ролевых игр, имитации радиопередач и телевизионных шоу. Эти методы позволяют тренировать социально желательное поведение подростков, развивать уверенность, делать осмысленный выбор и импровизировать в значимых ситуациях.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Энергизатор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короткое упражнение, восстанавливающее энергию класса и отдельных учеников, позволяющее привлечь и сохранить на занятии их внимание, включить всех в обучение, получить удовольствия от учебы.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Сказкотерапия</w:t>
      </w:r>
      <w:proofErr w:type="spellEnd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название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 указывает на то, что его основой является использование сказочной формы. </w:t>
      </w:r>
      <w:proofErr w:type="gram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Перспективность использования этого метода в работе по предупреждению приобщения детей к ПАВ обусловлена следующим: форма метафоры, в которой созданы сказки, истории, наиболее доступна для восприятия ребенка, и в то же время,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</w:t>
      </w:r>
      <w:proofErr w:type="gram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возможна практическая реализация работы по формированию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внутриличностных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антинаркотических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барьеров», наличие которых и признается главным защитным фактором по отношению к возможной наркотизации.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Арттерапия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метод, используемый в качестве средства психолого-педагогического воздействия искусством. Основная цель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установление гармонических связей с окружающим миром и с самим собой через искусство. Терапия искусством укрепляет личность ребенка. Творя, дети обдумывают мир и ищут свой язык, связывающий их с «большим» миром и наиболее точно выражающий их внутренний мир.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способов самовыражения, положительные эмоции, возникающие в процессе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снижают агрессивность, повышают самооценку («я не хуже других»), адаптивные способности ребенка к повседневной жизни. Метод позволяет работать с чувствами: исследовать и выражать их на символическом уровне. Использование элементов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профилактике способствует усилению защитных факторов по отношению к возможному вовлечению в наркотизацию.  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метод, при котором участники проявляют себя и общаются без помощи слов. Термин «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рассматривается в узком значении, т.е. как игры, этюды, в основе которых лежит использование двигательной экспрессии в качестве главного средства коммуникации.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использоваться на профилактических занятиях для решения задач групповой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установление контакта, снятие напряжения, отработка обратной связи.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Активные методы проведения занятий способствуют приобретению навыков самоконтроля,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выбора и принятия решений, укреплению волевых качеств и психической устойчивости по отношению к неудачам, трудностям и преградам.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 Формы профилактической работы с детьми</w:t>
      </w:r>
    </w:p>
    <w:tbl>
      <w:tblPr>
        <w:tblW w:w="9782" w:type="dxa"/>
        <w:tblInd w:w="-44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74"/>
        <w:gridCol w:w="3609"/>
        <w:gridCol w:w="4699"/>
      </w:tblGrid>
      <w:tr w:rsidR="00203085" w:rsidRPr="00DC5FC8" w:rsidTr="00185476">
        <w:tc>
          <w:tcPr>
            <w:tcW w:w="127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6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82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 и задачи</w:t>
            </w:r>
          </w:p>
        </w:tc>
      </w:tr>
      <w:tr w:rsidR="00203085" w:rsidRPr="00DC5FC8" w:rsidTr="00185476">
        <w:tc>
          <w:tcPr>
            <w:tcW w:w="127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школьники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класс)</w:t>
            </w:r>
          </w:p>
        </w:tc>
        <w:tc>
          <w:tcPr>
            <w:tcW w:w="36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факультативные занятия по программе «Час здоровья»;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беседы,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оздоровительные минутки;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программе эмоционального развития младших школьников «Удивляюсь, злюсь, боюсь, хвастаюсь и радуюсь», С.В.Крюкова;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программе снижения агрессивности младших школьников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Сереже»;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«Коррекционные сказки для младших школьников» </w:t>
            </w: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Панфилова М.</w:t>
            </w:r>
          </w:p>
        </w:tc>
        <w:tc>
          <w:tcPr>
            <w:tcW w:w="482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эмоциональной сферы.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самопознания и эффективного общения.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конструктивным поведенческим реакциям в проблемной ситуации. Снятие деструктивных элементов в поведении;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ребят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отреагированию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гнева приемлемым способом (безопасным для себя и окружающих)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способности осознавать свои эмоции и чувства других людей (развитие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ребят регулированию своего эмоционального состояния путём релаксации (расслабления).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личностной тревожности;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коммуникативных навыков.</w:t>
            </w:r>
          </w:p>
        </w:tc>
      </w:tr>
      <w:tr w:rsidR="00203085" w:rsidRPr="00DC5FC8" w:rsidTr="00185476">
        <w:tc>
          <w:tcPr>
            <w:tcW w:w="127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звено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(5-7 класс)</w:t>
            </w:r>
          </w:p>
        </w:tc>
        <w:tc>
          <w:tcPr>
            <w:tcW w:w="36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программе снижения агрессивности младших подростков;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моделирование реальных ситуаций;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(спортивная, конкурсная, путешествие и т.п.)</w:t>
            </w:r>
          </w:p>
        </w:tc>
        <w:tc>
          <w:tcPr>
            <w:tcW w:w="482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учащихся конструктивным способам выхода из конфликтных ситуаций.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слущать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других людей.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приемлемым способам разрядки гнева и агрессивности.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способам внутреннего самоконтроля.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позитивной моральной позиции.</w:t>
            </w:r>
          </w:p>
        </w:tc>
      </w:tr>
      <w:tr w:rsidR="00203085" w:rsidRPr="00DC5FC8" w:rsidTr="00185476">
        <w:tc>
          <w:tcPr>
            <w:tcW w:w="127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звено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36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«Часы общения»;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тематических дней и недель;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наркологом;</w:t>
            </w:r>
          </w:p>
        </w:tc>
        <w:tc>
          <w:tcPr>
            <w:tcW w:w="482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подростков обозначению своих личных границ и уважению границ другого человека.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способам выражения чувств.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чувствам других людей.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взаимодействия и уверенного поведения.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ценностно-смысловой сферы.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общей успешности учащихся.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 Формы работы с родителями</w:t>
      </w:r>
    </w:p>
    <w:tbl>
      <w:tblPr>
        <w:tblW w:w="9782" w:type="dxa"/>
        <w:tblInd w:w="-44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4"/>
        <w:gridCol w:w="5528"/>
      </w:tblGrid>
      <w:tr w:rsidR="00203085" w:rsidRPr="00DC5FC8" w:rsidTr="00185476">
        <w:tc>
          <w:tcPr>
            <w:tcW w:w="425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52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 и задачи</w:t>
            </w:r>
          </w:p>
        </w:tc>
      </w:tr>
      <w:tr w:rsidR="00203085" w:rsidRPr="00DC5FC8" w:rsidTr="00185476">
        <w:tc>
          <w:tcPr>
            <w:tcW w:w="425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и беседы на общешкольных и классных родительских собраниях, с приглашением специалистов (нарколога, соц. педагога, педагога-психолога);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для раннего выявления зависимостей у детей и подростков;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специалистами школы (социальным педагогом, педагогом-психологом)</w:t>
            </w:r>
          </w:p>
        </w:tc>
        <w:tc>
          <w:tcPr>
            <w:tcW w:w="552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родителями знаний и умений по созданию в семье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благоприятиной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провоцирующей употребление ПАВ) атмосферы;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своим детям, основанное на оптимальной требовательности, справедливости.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 Формы работы с педагогами</w:t>
      </w:r>
    </w:p>
    <w:tbl>
      <w:tblPr>
        <w:tblW w:w="9782" w:type="dxa"/>
        <w:tblInd w:w="-44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4"/>
        <w:gridCol w:w="5528"/>
      </w:tblGrid>
      <w:tr w:rsidR="00203085" w:rsidRPr="00DC5FC8" w:rsidTr="00185476">
        <w:tc>
          <w:tcPr>
            <w:tcW w:w="425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52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 и задачи</w:t>
            </w:r>
          </w:p>
        </w:tc>
      </w:tr>
      <w:tr w:rsidR="00203085" w:rsidRPr="00DC5FC8" w:rsidTr="00185476">
        <w:tc>
          <w:tcPr>
            <w:tcW w:w="425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через прохождение курсов по данному направлению,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семинары, круглые столы для педагогов, специалистов ОУ, включающих в свою профессиональную деятельность вопросы профилактики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детей и подростков;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педагогов специалистами школы (социальным педагогом, педагогом-психологом)</w:t>
            </w:r>
          </w:p>
        </w:tc>
        <w:tc>
          <w:tcPr>
            <w:tcW w:w="552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знания и умения педагогов: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определении детей «группы риска», в выборе методов и форм работы с детьми «группы риска»,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создании в классе благоприятной психологической атмосферы,</w:t>
            </w:r>
          </w:p>
          <w:p w:rsidR="00203085" w:rsidRPr="00DC5FC8" w:rsidRDefault="00203085" w:rsidP="00DC5FC8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формировании отношения к ученикам, основанного на уважении, на оптимальной требовательности, справедливости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программы </w:t>
      </w: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путем сопоставления результатов входящей (в начале учебного года) и итоговой (по окончании учебного года) диагностики склонности к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поведению. Для каждого звена рекомендуется отдельная анкета с учетом возрастных особенностей учащихся. Важным показателем эффективности данной программы является снижение числа детей, стоящих на </w:t>
      </w:r>
      <w:proofErr w:type="spellStart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Методы работы по реализации программы: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-групповые развивающие занятия;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-тренинги;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-дискуссии;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-беседы;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-лекции;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-ролевые игры;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-«круглые столы»;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-тестирование;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-анкетирование;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-уроки профилактической направленности;</w:t>
      </w:r>
    </w:p>
    <w:p w:rsidR="00203085" w:rsidRPr="00DC5FC8" w:rsidRDefault="00203085" w:rsidP="00DC5FC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-конкурсы.</w:t>
      </w: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Примерный план тематических мероприятий:</w:t>
      </w:r>
    </w:p>
    <w:tbl>
      <w:tblPr>
        <w:tblW w:w="978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9"/>
        <w:gridCol w:w="3201"/>
        <w:gridCol w:w="5812"/>
      </w:tblGrid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 по массовым видам спорта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«Спорт против наркотиков»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«Будущее за нами»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выбираю жизнь без наркотиков!»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без наркотиков»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«Профилактика ВИЧ/СПИДА и наркомании»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«Умей сказать нет наркотикам»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«Пивной алкоголизм»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«Волшебная страна здоровья»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без табачного дыма»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«Мир в наших руках»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«Сладкая дорога </w:t>
            </w:r>
            <w:proofErr w:type="gramStart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никуда…»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«Курительные смеси наркотик или нет?!»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«СПИД – чума ХХ века»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«Алкоголь и здоровье»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чем вред курения?» «Опасность «пассивного курения»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«Эффективные методы отказа от курения»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«Здоровый образ жизни – школа выживания»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«Профилактика вредных привычек»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«Войдем в мир здоровья»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«Наркоманам скажем: «НЕТ!»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Вся</w:t>
            </w:r>
            <w:proofErr w:type="gramEnd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правда о наркотиках»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Общешкольные мероприятия: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без вредных привычек»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«Молодежь против наркотиков»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«Благодеяние».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Научно-исследовательские работы: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«Психология общения»,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стать сильным и привлекательным»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стать красивой и привлекательной»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 «игле».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 творческие дела (КТД)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проведение и организацию КТД отвечают классные руководители и заместитель директора по воспитательной работе, директор школы.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КТД в рамках смотр – конкурса развивают интеллектуальные и творческие способности детей, посредством включения их в процесс формирования активной гражданской позиции в сфере создания модели позитивной профилактики.</w:t>
            </w: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психологической службы.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Ведет диагностическую и коррекционную работу с учащимися, выделяет «группу риска» среди подростков, намечает и реализует программу по профилактике детской и молодежной наркотической, алкогольной и </w:t>
            </w:r>
            <w:proofErr w:type="spellStart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табакозависимости</w:t>
            </w:r>
            <w:proofErr w:type="spellEnd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и физкультура.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вовлечению детей и подростков в систематические занятия физкультурой и спортом. Формированию ЗОЖ, преодолению вредных привычек, профилактике </w:t>
            </w:r>
            <w:proofErr w:type="spellStart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алкоголизма и наркомании.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семьей.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формированию у учащихся осознания значимости семьи в жизни любого человека. Мероприятия этого направления способствуют созданию благоприятной атмосферы общения и преодолению критических ситуаций в семье, привлечению родителей к активному участию в формировании здорового образа жизни детей, восприятию адекватной реальности и </w:t>
            </w: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своевременному принятию мер.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85" w:rsidRPr="00DC5FC8" w:rsidTr="00185476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учреждениями системы профилактики</w:t>
            </w: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3085" w:rsidRPr="00DC5FC8" w:rsidRDefault="00203085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проблемных детей. Проведение работы по выявлению учащихся, склонных к употреблению ПАВ, оказание педагогической и медицинской помощи подросткам, содействие в организации досуга, проведение лекций и бесед.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BD7" w:rsidRPr="00DC5FC8" w:rsidRDefault="00034BD7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родительских собраний</w:t>
      </w:r>
    </w:p>
    <w:tbl>
      <w:tblPr>
        <w:tblW w:w="8081" w:type="dxa"/>
        <w:tblInd w:w="5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1985"/>
        <w:gridCol w:w="2268"/>
      </w:tblGrid>
      <w:tr w:rsidR="00034BD7" w:rsidRPr="00DC5FC8" w:rsidTr="00034BD7">
        <w:trPr>
          <w:trHeight w:val="41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родительского собрания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034BD7" w:rsidRPr="00DC5FC8" w:rsidTr="00034BD7">
        <w:trPr>
          <w:trHeight w:val="69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«Здоровье школьников в ваших руках» беседа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34BD7" w:rsidRPr="00DC5FC8" w:rsidTr="00034BD7">
        <w:trPr>
          <w:trHeight w:val="686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«Родители, дети и табак» лекция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34BD7" w:rsidRPr="00DC5FC8" w:rsidTr="00034BD7">
        <w:trPr>
          <w:trHeight w:val="56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«Один дома» лекция</w:t>
            </w:r>
          </w:p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034BD7" w:rsidRPr="00DC5FC8" w:rsidTr="00034BD7">
        <w:trPr>
          <w:trHeight w:val="6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«Осторожно, наркотики!» беседа с элементами тренинга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34BD7" w:rsidRPr="00DC5FC8" w:rsidTr="00034BD7">
        <w:trPr>
          <w:trHeight w:val="686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«Семья и школа» деловая игра</w:t>
            </w:r>
          </w:p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34BD7" w:rsidRPr="00DC5FC8" w:rsidTr="00034BD7">
        <w:trPr>
          <w:trHeight w:val="105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«Это полезно знать родителям подростков» лекция с презентацией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4BD7" w:rsidRPr="00DC5FC8" w:rsidRDefault="00034BD7" w:rsidP="00DC5FC8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185476" w:rsidRPr="00DC5FC8" w:rsidRDefault="00185476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8547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План-сетка работы по программе профилактики употребления ПАВ среди учащихся 1-9 классов</w:t>
      </w:r>
      <w:r w:rsidR="0018547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037C3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 w:rsidR="00037C3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НТГО 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37C3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№ 3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уч</w:t>
      </w:r>
      <w:r w:rsidR="00185476"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ебный</w:t>
      </w: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10064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1134"/>
        <w:gridCol w:w="1134"/>
        <w:gridCol w:w="992"/>
        <w:gridCol w:w="992"/>
        <w:gridCol w:w="993"/>
        <w:gridCol w:w="1133"/>
        <w:gridCol w:w="850"/>
        <w:gridCol w:w="992"/>
        <w:gridCol w:w="1135"/>
      </w:tblGrid>
      <w:tr w:rsidR="00037C36" w:rsidRPr="00DC5FC8" w:rsidTr="00185476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r w:rsidR="00037C36"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37C36" w:rsidRPr="00DC5FC8" w:rsidTr="00185476">
        <w:trPr>
          <w:cantSplit/>
          <w:trHeight w:val="28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спортивное</w:t>
            </w:r>
            <w:r w:rsidR="00185476"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 наше здоровье» КВН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береги с детских лет» беседа с элементами ролевой игры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и почему мы должны бояться?» лекция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«Навстречу Олимпийским играм» Ролевая игра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«Новое поколение выбирает...» беседа и тематические рисунки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«Чем заняться после школы»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инсцени-ровка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«Культура ЗОЖ» урок-соревнование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«Скажем сигаретам НЕТ!»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037C36" w:rsidRPr="00DC5FC8" w:rsidTr="00185476">
        <w:trPr>
          <w:cantSplit/>
          <w:trHeight w:val="26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вред-ным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при-вычкам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конкурс рисунков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«Отказать и не обидеть» работа в группах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«Рядом с тобой» викторина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рассудок – здоровое тело» беседа о народной мудрости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свободный человек» групповая дискуссия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«30 фактов о курении»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презента-ция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коммента-риями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Любопыт-ство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наш порок!» ролевая игра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и против. Хорошо и плохо!» викторина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выбираю жизнь!»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</w:t>
            </w:r>
          </w:p>
        </w:tc>
      </w:tr>
      <w:tr w:rsidR="00037C36" w:rsidRPr="00DC5FC8" w:rsidTr="00185476">
        <w:trPr>
          <w:cantSplit/>
          <w:trHeight w:val="28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дня. Зачем он нужен?» классный час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«Разве смысл жизни в алкоголе?» лекция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выбираем здоровый образ жизни», конкурс рисунков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здоровье берегу, сам себе я помогу»</w:t>
            </w:r>
            <w:r w:rsidR="00185476"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научиться говорить «НЕТ»» диспут с элементами тренинга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Безвред-ного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табака не бывает» беседа с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презента-цией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Наркоти-ки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полет или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паде-ние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ступени, ведущие вниз» классный час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 классный час</w:t>
            </w:r>
          </w:p>
        </w:tc>
      </w:tr>
      <w:tr w:rsidR="00037C36" w:rsidRPr="00DC5FC8" w:rsidTr="00185476">
        <w:trPr>
          <w:cantSplit/>
          <w:trHeight w:val="26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человеке все должно быть прекрасно» беседа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«Вредным привычкам скажи «НЕТ»!» анализ конкретных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«Размышления вслух»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откровен-ный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разговор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говори «ДА», если хочешь сказать «НЕТ»» советы друг другу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Незакон-ченное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предложе-ние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анкета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«Поверь в себя» ролевая игра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«Скоро каникулы. Как я их проведу»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приглаше-ние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разговору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«Умей сказать НЕТ»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Антинико-тиновая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викторина</w:t>
            </w:r>
          </w:p>
        </w:tc>
      </w:tr>
      <w:tr w:rsidR="00037C36" w:rsidRPr="00DC5FC8" w:rsidTr="00185476">
        <w:trPr>
          <w:cantSplit/>
          <w:trHeight w:val="32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Осторож-но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яд!» диспут с элементами тренинга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«Береги здоровье смолоду» лекция с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презента-цией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торопись, подумай!» викторина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«Светлое будущее» беседа-диалог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«Твой круг общения»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откровен-ный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разговор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«Формула уверенного отказа» беседа-тренинг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«Немного 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вредных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привыч-ках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беседа с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анкетиро-ванием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Предуп-режден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вооружен» лекция о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последст-виях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в ответе за тех, кого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приУчили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беседа (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формиро-вание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моральных ценностей)</w:t>
            </w:r>
          </w:p>
        </w:tc>
      </w:tr>
      <w:tr w:rsidR="00037C36" w:rsidRPr="00DC5FC8" w:rsidTr="00034BD7">
        <w:trPr>
          <w:cantSplit/>
          <w:trHeight w:val="32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 наркотикам НЕТ!» инсценированный классный час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«Алкоголь – коварный враг!» беседа.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«Наркотик – знак беды» викторина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вредных привычках»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«Выбираю свой путь» Урок-диспут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вреде пива» классный час с презентацией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«Жизнь без вредных привычек»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ситуатив-ный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«Жизнь без сигарет»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сатири-ческая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«Выбор за тобой» диспут с элементами ролевой игры</w:t>
            </w:r>
          </w:p>
        </w:tc>
      </w:tr>
      <w:tr w:rsidR="00037C36" w:rsidRPr="00DC5FC8" w:rsidTr="00034BD7">
        <w:trPr>
          <w:cantSplit/>
          <w:trHeight w:val="26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«Черный дракон»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психоло-ическая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пробовать наркотики» беседа - тренинг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«Причины приобщения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несовершенно-летних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употреблению алкогольных напитков» круглый стол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«Алкоголь и его воздействие на человека» беседа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«Проблема курения: мода и здоровье» ситуативный практикум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«Уверенность в себе» беседа-тренинг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«СПИД – реальность или миф?» дискуссия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открытом будущем» деловая игра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«Мой выбор»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психоло-гический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тренинг</w:t>
            </w:r>
          </w:p>
        </w:tc>
      </w:tr>
      <w:tr w:rsidR="00037C36" w:rsidRPr="00DC5FC8" w:rsidTr="00034BD7">
        <w:trPr>
          <w:cantSplit/>
          <w:trHeight w:val="23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должен знать каждый»</w:t>
            </w:r>
          </w:p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(о вреде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табакоку-рения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«Страдания от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кибермании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Классный час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независи-мо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зависимостей» психологический тренинг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«Алкогольная трясина» диспут с элементами тренинга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«Скажи «НЕТ» не объясняя причин» классный час с 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анкетиро-ванием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Спорные</w:t>
            </w:r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утвержде-ния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дискуссия в группах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выбираем, нас выбирают» Классный час (</w:t>
            </w:r>
            <w:proofErr w:type="spellStart"/>
            <w:proofErr w:type="gram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форми-рование</w:t>
            </w:r>
            <w:proofErr w:type="spellEnd"/>
            <w:proofErr w:type="gram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нравствен-ных</w:t>
            </w:r>
            <w:proofErr w:type="spellEnd"/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ценностей)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«Дело было вечером, делать было нечего» ролевая игра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3085" w:rsidRPr="00DC5FC8" w:rsidRDefault="00203085" w:rsidP="00DC5FC8">
            <w:pPr>
              <w:spacing w:after="150" w:line="240" w:lineRule="auto"/>
              <w:ind w:left="113" w:right="11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«Здоровое поколение» конкурс сочинений</w:t>
            </w:r>
          </w:p>
        </w:tc>
      </w:tr>
    </w:tbl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используемых источников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Асфандияров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Р.И., Полунин И.Н.,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Л.П.,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Батыршина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И.Ф. «Это полезно знать родителям подростков», Астрахань – 2005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Л.П., Каверина О.В. Пособие «Как предупредить наркоманию у детей и подростков», Астрахань-2003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Л.П., Каверина О.В. Пособие «Что такое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созависимость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и как ее избежать», Астрахань-2003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Касаткин В.Н., Паршутин И.А. и др. Здоровье: Предупреждение употребления алкоголя и наркотиков в школе. М., 2005.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Касаткин В.Н., Паршутин И.А. и др. Здоровье: Программа профилактики курения в школе. М., 2005.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Л.П.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, О.Г.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Климчук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, Н.Н. Касаткин, О.В. Каверина, А.Г. Феоктистов. Осторожно, наркотики! (Учебно-методическое пособие) Астрахань 2011 - 36 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Макеева А.Г. Не допустить беды: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. профилактика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наркотизма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школьников: Пособие для учителя: В помощь образовательному учреждению: “Профилактика злоупотребления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веществами”. – М.: Просвещение, 2003.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Макеева А.Г. Не допустить беды: Помогая другим, помогаю себе: Пособие для работы с учащимися 7 -8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.: В помощь образовательному учреждению: “Профилактика злоупотребления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веществами”. – М.: Просвещение, 2003.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для педагогов-психологов и социальных педагогов по проведению тренинга по профилактике наркомании среди обучающихся 5-9 классов: методические рекомендации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вт.-сост. С.А.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Подосинников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– Астрахань: Издательство ГАОУ АО ДПО «Институт развития образования», 2017. – 34 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Подосинников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С.А. «Работа с родителями обучающихся по профилактике наркомании в целях предупреждения ее распространения в образовательных организациях»</w:t>
      </w:r>
      <w:proofErr w:type="gramEnd"/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Работа с родителями обучающихся по профилактике наркомании в целях предупреждения ее распространения в образовательных организациях. : методические рекомендации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вт.-сост. С.А.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Подосинников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– Астрахань: Издательство ГАОУ АО ДПО «Институт развития образования», 2017. – 39 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lang w:eastAsia="ru-RU"/>
        </w:rPr>
        <w:t>Рязанова Д.В. Тренинг с подростками. С чего начать? М., 2003.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Слободяник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Н.П. Психологическая помощь школьникам с проблемами в обучении. М., 2006.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Шарапановская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Е.В. </w:t>
      </w:r>
      <w:proofErr w:type="gram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Социально-психологическая</w:t>
      </w:r>
      <w:proofErr w:type="gram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FC8">
        <w:rPr>
          <w:rFonts w:ascii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DC5FC8">
        <w:rPr>
          <w:rFonts w:ascii="Times New Roman" w:hAnsi="Times New Roman" w:cs="Times New Roman"/>
          <w:sz w:val="24"/>
          <w:szCs w:val="24"/>
          <w:lang w:eastAsia="ru-RU"/>
        </w:rPr>
        <w:t xml:space="preserve"> детей и подростков. М., 2005.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u w:val="single"/>
          <w:lang w:eastAsia="ru-RU"/>
        </w:rPr>
        <w:t>https://infourok.ru/programma-po-profilaktike-upotrebleniya-psihoaktivnih-veschestv-pav-sredi-uchaschihsya-2792848.html</w:t>
      </w:r>
    </w:p>
    <w:p w:rsidR="00203085" w:rsidRPr="00DC5FC8" w:rsidRDefault="00203085" w:rsidP="00DC5FC8">
      <w:pPr>
        <w:pStyle w:val="a3"/>
        <w:numPr>
          <w:ilvl w:val="0"/>
          <w:numId w:val="7"/>
        </w:numPr>
        <w:ind w:left="426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C5FC8">
        <w:rPr>
          <w:rFonts w:ascii="Times New Roman" w:hAnsi="Times New Roman" w:cs="Times New Roman"/>
          <w:sz w:val="24"/>
          <w:szCs w:val="24"/>
          <w:u w:val="single"/>
          <w:lang w:eastAsia="ru-RU"/>
        </w:rPr>
        <w:t>https://urok.1sept.ru/articles/412190</w:t>
      </w:r>
    </w:p>
    <w:p w:rsidR="00185476" w:rsidRPr="00DC5FC8" w:rsidRDefault="00185476" w:rsidP="00DC5FC8">
      <w:pPr>
        <w:shd w:val="clear" w:color="auto" w:fill="FFFFFF"/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085" w:rsidRPr="00DC5FC8" w:rsidRDefault="00203085" w:rsidP="00DC5F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03085" w:rsidRPr="00DC5FC8" w:rsidSect="00DC5FC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4398"/>
    <w:multiLevelType w:val="multilevel"/>
    <w:tmpl w:val="D192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B4911"/>
    <w:multiLevelType w:val="multilevel"/>
    <w:tmpl w:val="C9C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01122"/>
    <w:multiLevelType w:val="hybridMultilevel"/>
    <w:tmpl w:val="CB70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24D36"/>
    <w:multiLevelType w:val="multilevel"/>
    <w:tmpl w:val="AE12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35230"/>
    <w:multiLevelType w:val="multilevel"/>
    <w:tmpl w:val="70A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F4BE9"/>
    <w:multiLevelType w:val="multilevel"/>
    <w:tmpl w:val="D8BC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D306A"/>
    <w:multiLevelType w:val="multilevel"/>
    <w:tmpl w:val="269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44C"/>
    <w:rsid w:val="00034BD7"/>
    <w:rsid w:val="00037C36"/>
    <w:rsid w:val="00185476"/>
    <w:rsid w:val="00203085"/>
    <w:rsid w:val="0032744C"/>
    <w:rsid w:val="003A727B"/>
    <w:rsid w:val="004E5E42"/>
    <w:rsid w:val="00AB2C59"/>
    <w:rsid w:val="00C650A5"/>
    <w:rsid w:val="00D70ADE"/>
    <w:rsid w:val="00DC5FC8"/>
    <w:rsid w:val="00EE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4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Kabinet_16a</dc:creator>
  <cp:keywords/>
  <dc:description/>
  <cp:lastModifiedBy>lenovo</cp:lastModifiedBy>
  <cp:revision>6</cp:revision>
  <cp:lastPrinted>2023-12-04T06:28:00Z</cp:lastPrinted>
  <dcterms:created xsi:type="dcterms:W3CDTF">2022-09-15T08:49:00Z</dcterms:created>
  <dcterms:modified xsi:type="dcterms:W3CDTF">2023-12-04T07:18:00Z</dcterms:modified>
</cp:coreProperties>
</file>